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69"/>
      </w:tblGrid>
      <w:tr w:rsidR="003F16AE" w:rsidRPr="003F16AE" w:rsidTr="003F16AE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Бастауыш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негізгі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оқу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бағдарламаларын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іске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асыратын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ұйымдарына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оқуға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қабылдаудың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үлгілік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қағидасына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1-қосымша</w:t>
            </w:r>
          </w:p>
        </w:tc>
      </w:tr>
    </w:tbl>
    <w:p w:rsidR="003F16AE" w:rsidRPr="003F16AE" w:rsidRDefault="003F16AE" w:rsidP="003F16AE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"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Бастауыш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,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негізгі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орта,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жалпы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орта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білім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берудің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жалпы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білім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беретін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бағдарламалары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бойынша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оқыту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үшін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ведомстволық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бағыныстылығына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қарамастан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білім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беру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ұйымдарына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құжаттарды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қабылдау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және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оқуға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қабылдау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"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мемлекеттік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қызметті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көрсету</w:t>
      </w:r>
      <w:proofErr w:type="spellEnd"/>
      <w:r w:rsidRPr="003F16AE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стандарты</w:t>
      </w:r>
    </w:p>
    <w:p w:rsidR="003F16AE" w:rsidRPr="003F16AE" w:rsidRDefault="003F16AE" w:rsidP="003F16AE">
      <w:pPr>
        <w:shd w:val="clear" w:color="auto" w:fill="FFFFFF"/>
        <w:spacing w:after="0" w:line="238" w:lineRule="atLeast"/>
        <w:textAlignment w:val="baseline"/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</w:pPr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Ескерту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. 1-қосымшамен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толықтырылды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- ҚР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Білім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және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ғылым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министрінің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24.06.2020 </w:t>
      </w:r>
      <w:hyperlink r:id="rId4" w:anchor="z12" w:history="1">
        <w:r w:rsidRPr="003F16AE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264</w:t>
        </w:r>
      </w:hyperlink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алғашқы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ресми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жарияланған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күнінен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кейін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күнтізбелік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он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өткен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соң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қолданысқа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енгізіледі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);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жаңа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редакцияда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- ҚР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Білім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және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ғылым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министрінің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03.06.2021 </w:t>
      </w:r>
      <w:hyperlink r:id="rId5" w:anchor="z20" w:history="1">
        <w:r w:rsidRPr="003F16AE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275</w:t>
        </w:r>
      </w:hyperlink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алғашқы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ресми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жарияланған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күнінен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кейін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күнтізбелік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он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өткен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соң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қолданысқа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енгізіледі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);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өзгеріс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енгізілді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- ҚР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Оқу-ағарту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министрінің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27.08.2022 </w:t>
      </w:r>
      <w:hyperlink r:id="rId6" w:anchor="z5" w:history="1">
        <w:r w:rsidRPr="003F16AE">
          <w:rPr>
            <w:rFonts w:ascii="Times New Roman" w:eastAsia="Times New Roman" w:hAnsi="Times New Roman" w:cs="Times New Roman"/>
            <w:color w:val="073A5E"/>
            <w:spacing w:val="1"/>
            <w:sz w:val="16"/>
            <w:u w:val="single"/>
            <w:lang w:eastAsia="ru-RU"/>
          </w:rPr>
          <w:t>№ 378</w:t>
        </w:r>
      </w:hyperlink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 (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алғашқы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ресми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жарияланған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күнінен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кейін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күнтізбелік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он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күн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өткен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соң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қолданысқа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енгізіледі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 xml:space="preserve">) </w:t>
      </w:r>
      <w:proofErr w:type="spellStart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бұйрықтарымен</w:t>
      </w:r>
      <w:proofErr w:type="spellEnd"/>
      <w:r w:rsidRPr="003F16AE">
        <w:rPr>
          <w:rFonts w:ascii="Times New Roman" w:eastAsia="Times New Roman" w:hAnsi="Times New Roman" w:cs="Times New Roman"/>
          <w:color w:val="FF0000"/>
          <w:spacing w:val="1"/>
          <w:sz w:val="16"/>
          <w:szCs w:val="16"/>
          <w:lang w:eastAsia="ru-RU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5"/>
        <w:gridCol w:w="3538"/>
        <w:gridCol w:w="6749"/>
      </w:tblGrid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атауы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Бастауыш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негізгі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бұдан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әрі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тәсілдері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www.egov.kz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үкімет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веб-порталы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бұдан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әрі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портал)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жүзеге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асырылады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мерзімі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топтамасын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тапсырған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сәттен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сондай-ақ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портал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жүгінген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Бастауыш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негізгі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оқудың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күндізгі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кешкі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күнтізбелік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тамыздан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кешіктірмей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сынып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күнтізбелік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тамызына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дейін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10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сынып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күнтізбелік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тамызына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дейін</w:t>
            </w:r>
            <w:proofErr w:type="spellEnd"/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ішінара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автоматтандырылған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/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қағаз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түрінде</w:t>
            </w:r>
            <w:proofErr w:type="spellEnd"/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нәтижелері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Портал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жүгінген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кабинетіне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ағымдағы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қыркүйегінен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оқуға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хабарлама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емес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пакетін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бас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тарту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себебін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отырып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дәлелді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бас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тарту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хабарлама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келеді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барысында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ағымдағы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қыркүйектен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өз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аумағынан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өтініш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содан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кейін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басқа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аумақтан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алдыңғы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тіркелгендер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қатарынан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үміткерге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ағымдағы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қыркүйектен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қабылданғаны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хабарлама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жолдайды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жүгінген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қағаз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жүзінде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ағымдағы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қыркүйегінен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қабылдағаны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оқуға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қабылданғаны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емес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пакетін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тапсыру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бас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тартудың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себебін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отырып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дәлелді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бас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тарту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хабарлама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беріледі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алынатын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төлем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мөлшері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заңнамасында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көзделген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жағдайларда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оны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тәсілдері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Тегін</w:t>
            </w:r>
            <w:proofErr w:type="spellEnd"/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кестесі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- 2015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қарашадағы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</w:t>
            </w:r>
            <w:hyperlink r:id="rId7" w:anchor="z205" w:history="1">
              <w:r w:rsidRPr="003F16AE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Еңбек кодексіне</w:t>
              </w:r>
            </w:hyperlink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 (бұдан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әрі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Кодекс)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демалыс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мереке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күндерін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қоспағанда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дүйсенбіден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жұманы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қоса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алғанда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сағат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13.00-ден 14.30-ға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дейінгі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түскі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үзіліспен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белгіленген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кестесіне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сағат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9.00-ден 18.30-ға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дейін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портал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жөндеу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жұмыстарын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жүргізуге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байланысты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үзілістерді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қоспағанда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тәулік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бойы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уақыты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аяқталғаннан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кейін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Кодекске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демалыс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мереке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күндері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жүгінген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кезде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өтініштерді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нәтижелерін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келесі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жұмыс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күні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жүзеге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асырылады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орындарының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мекенжайлары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интернет-ресурсында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www.egov.kz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порталында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орналасқан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қажетті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тізбесі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порталға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ата-аналардың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немесе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басқа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өкілдердің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1-қосымшасының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өтініш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2)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бастапқы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медициналық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министрінің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міндетін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атқарушының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2020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30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қазандағы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ҚР ДСМ-175/2020 </w:t>
            </w:r>
            <w:proofErr w:type="spellStart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begin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instrText xml:space="preserve"> HYPERLINK "https://adilet.zan.kz/kaz/docs/V2000021579" \l "z1" </w:instrText>
            </w:r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separate"/>
            </w:r>
            <w:r w:rsidRPr="003F16AE">
              <w:rPr>
                <w:rFonts w:ascii="Times New Roman" w:eastAsia="Times New Roman" w:hAnsi="Times New Roman" w:cs="Times New Roman"/>
                <w:color w:val="073A5E"/>
                <w:spacing w:val="1"/>
                <w:sz w:val="16"/>
                <w:u w:val="single"/>
                <w:lang w:eastAsia="ru-RU"/>
              </w:rPr>
              <w:t>бұйрығымен</w:t>
            </w:r>
            <w:proofErr w:type="spellEnd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end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құқықтық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актілерді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тізілімінде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148139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065/у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"Бала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паспорты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026/у-3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есеп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министрінің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міндетін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атқарушының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2003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24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маусымдағы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469 </w:t>
            </w:r>
            <w:proofErr w:type="spellStart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begin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instrText xml:space="preserve"> HYPERLINK "https://adilet.zan.kz/kaz/docs/V030002423_" \l "z1" </w:instrText>
            </w:r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separate"/>
            </w:r>
            <w:r w:rsidRPr="003F16AE">
              <w:rPr>
                <w:rFonts w:ascii="Times New Roman" w:eastAsia="Times New Roman" w:hAnsi="Times New Roman" w:cs="Times New Roman"/>
                <w:color w:val="073A5E"/>
                <w:spacing w:val="1"/>
                <w:sz w:val="16"/>
                <w:u w:val="single"/>
                <w:lang w:eastAsia="ru-RU"/>
              </w:rPr>
              <w:t>бұйрығымен</w:t>
            </w:r>
            <w:proofErr w:type="spellEnd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end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026/у-3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құқықтық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актілерді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тізілімінде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2423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3)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баланың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3х4 см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өлшеміндегі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цифрлық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фотосуретi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-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ата-аналардың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немесе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басқа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өкілдердің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1-қосымшасының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өтініш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растайтын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түпнұсқасы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түпнұсқасы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сәйкестендіру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қажет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ол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қайтарылады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3)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бастапқы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медициналық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министрінің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міндетін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атқарушының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2020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30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қазандағы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ҚР ДСМ-175/2020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бұйрығымен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құқықтық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актілерді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тізілімінде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148139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065/у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"Бала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паспорты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026/у-3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есеп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толтыру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жүргізу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жөніндегі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Нұсқаулықты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Денсаулық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сақтау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министрінің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м.а. 2003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24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маусымдағы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469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бұйрығымен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құқықтық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актілерді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тізілімінде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2423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026/у-3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4)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баланың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данада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3х4 см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өлшеміндегі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фотосуретi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Шетелдік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азаматтығы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жоқ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алушылар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өздерінің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мәртебесін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айқындайтын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тұрғылықты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бойынша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белгісі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бар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мынадай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шетелдік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шетелдіктің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тұруға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ықтиярхаты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азаматтығы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жоқ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адам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азаматтығы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жоқ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адамның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3)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босқын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босқын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4) пана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іздеуші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пана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іздеуші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адамның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5)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қандас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–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қандас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куәландыратын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баланың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куәлігі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мекенжай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анықтамасы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мәліметтерді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тиісті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ақпараттық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жүйелерден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үкімет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шлюзі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Тиісті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органдар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шектеу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іс-шараларын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жүзеге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асырған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төтенше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енгізілген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белгілі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аумақта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әлеуметтік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табиғи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техногендік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сипаттағы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төтенше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жағдайлар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туындаған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жағдайларда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065/у и 026/у-3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медициналық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анықтамаларды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алушылар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осы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аумақта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шектеу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іс-шараларын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алып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тастауға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төтенше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қолданысын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тоқтатуға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қарай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тікелей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ұсынады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заңнамасында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белгіленген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қызметтер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көрсетуден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бас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тартуы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немесе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олардағы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деректердің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мәліметтердің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еместігін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анықтау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2)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қажетті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ғылым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министрінің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2018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жылғы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12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қазандағы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546 </w:t>
            </w:r>
            <w:proofErr w:type="spellStart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begin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instrText xml:space="preserve"> HYPERLINK "https://adilet.zan.kz/kaz/docs/V1800017553" \l "z1" </w:instrText>
            </w:r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separate"/>
            </w:r>
            <w:r w:rsidRPr="003F16AE">
              <w:rPr>
                <w:rFonts w:ascii="Times New Roman" w:eastAsia="Times New Roman" w:hAnsi="Times New Roman" w:cs="Times New Roman"/>
                <w:color w:val="073A5E"/>
                <w:spacing w:val="1"/>
                <w:sz w:val="16"/>
                <w:u w:val="single"/>
                <w:lang w:eastAsia="ru-RU"/>
              </w:rPr>
              <w:t>бұйрығымен</w:t>
            </w:r>
            <w:proofErr w:type="spellEnd"/>
            <w:r w:rsidR="005111C6"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fldChar w:fldCharType="end"/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бекітілген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нормативтік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құқықтық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актілерді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тізілімінде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№ 17553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тіркелген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Бастауыш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негізгі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берудің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жалпы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беретін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оқу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бағдарламаларын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іске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асыратын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білім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ұйымдарына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оқуға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қабылдаудың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үлгілік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қағидаларында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белгіленген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талаптарға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келмеуі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 xml:space="preserve">3)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сынып-жинақталымының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шамадан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тыс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толуы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;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  <w:t>4)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Дербес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деректер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оларды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қорғау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Қазақстан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Республикасы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</w:t>
            </w:r>
            <w:hyperlink r:id="rId8" w:anchor="z18" w:history="1">
              <w:r w:rsidRPr="003F16AE">
                <w:rPr>
                  <w:rFonts w:ascii="Times New Roman" w:eastAsia="Times New Roman" w:hAnsi="Times New Roman" w:cs="Times New Roman"/>
                  <w:color w:val="073A5E"/>
                  <w:spacing w:val="1"/>
                  <w:sz w:val="16"/>
                  <w:u w:val="single"/>
                  <w:lang w:eastAsia="ru-RU"/>
                </w:rPr>
                <w:t>8-бабына</w:t>
              </w:r>
            </w:hyperlink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 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сәйкес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қажет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ететін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қолжетімділігі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шектеулі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дербес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деректерге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қол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жеткізуге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келісімі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болмауы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  <w:tr w:rsidR="003F16AE" w:rsidRPr="003F16AE" w:rsidTr="003F16AE">
        <w:tc>
          <w:tcPr>
            <w:tcW w:w="144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70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қызметтерді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оның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ішінде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корпорация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ұсыну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ерекшеліктерін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ескеретін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өзге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де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талаптары</w:t>
            </w:r>
            <w:proofErr w:type="spellEnd"/>
          </w:p>
        </w:tc>
        <w:tc>
          <w:tcPr>
            <w:tcW w:w="3186" w:type="pct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3F16AE" w:rsidRPr="003F16AE" w:rsidRDefault="003F16AE" w:rsidP="003F16AE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</w:pP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Құжаттар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топтамасын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тапсыру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күтудің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рұқсат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етілген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ұзақ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уақыты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15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жиырма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) минут.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ең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ұзақ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мерзімі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15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минуттан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аспайды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ата-анасының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заңды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өкілдерінің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) ЭЦҚ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болған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жағдайда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портал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нысанда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алуға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мүмкіндігі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бар.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Көрсетілетін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алушының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көрсетудің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тәртібі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мен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мәртебесі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туралы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ақпаратты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порталдың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кабинеті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сондай-ақ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қызметтер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көрсету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мәселелері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lastRenderedPageBreak/>
              <w:t>жөніндегі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бірыңғай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байланыс-орталығы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және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бірыңғай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байланыс-орталығы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(1414), 8-800-080-7777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арқылы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қашықтықтан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қолжетімділік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режимінде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мүмкіндігі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бар.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тұлғалардың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қызмет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алу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шарттары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:</w:t>
            </w:r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br/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Порталдағы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"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жеке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кабинеттен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"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ақпарат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сұралатын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тұлғаның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келісімімен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үшінші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тұлғалардың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электрондық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сұранысы</w:t>
            </w:r>
            <w:proofErr w:type="spellEnd"/>
            <w:r w:rsidRPr="003F16AE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  <w:lang w:eastAsia="ru-RU"/>
              </w:rPr>
              <w:t>.</w:t>
            </w:r>
          </w:p>
        </w:tc>
      </w:tr>
    </w:tbl>
    <w:p w:rsidR="00F13556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p w:rsidR="00CE0315" w:rsidRDefault="00CE0315">
      <w:pPr>
        <w:rPr>
          <w:rFonts w:ascii="Times New Roman" w:hAnsi="Times New Roman" w:cs="Times New Roman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CE0315" w:rsidRPr="00CE0315" w:rsidTr="00CE0315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CE0315" w:rsidRPr="00CE0315" w:rsidRDefault="00CE0315" w:rsidP="00C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lastRenderedPageBreak/>
              <w:t>"Бастауыш, негізгі орта, жалпы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орта білім берудің жалпы білім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беретін бағдарламалары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бойынша оқыту үшін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ведомстволық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бағыныстылығына қарамастан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білім беру ұйымдарына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құжаттарды қабылдау және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оқуға қабылдау" мемлекеттік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қызмет көрсету стандартына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br/>
              <w:t>қосымша</w:t>
            </w:r>
          </w:p>
        </w:tc>
      </w:tr>
      <w:tr w:rsidR="00CE0315" w:rsidRPr="00CE0315" w:rsidTr="00CE031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CE0315" w:rsidRPr="00CE0315" w:rsidRDefault="00CE0315" w:rsidP="00C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CE0315" w:rsidRPr="00CE0315" w:rsidRDefault="00CE0315" w:rsidP="00C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Нысан</w:t>
            </w:r>
            <w:proofErr w:type="spellEnd"/>
          </w:p>
        </w:tc>
      </w:tr>
      <w:tr w:rsidR="00CE0315" w:rsidRPr="00CE0315" w:rsidTr="00CE031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CE0315" w:rsidRPr="00CE0315" w:rsidRDefault="00CE0315" w:rsidP="00C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CE0315" w:rsidRPr="00CE0315" w:rsidRDefault="00CE0315" w:rsidP="00CE0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ұйымының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атауы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_______________________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директордың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ТАӘ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болған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жағдайда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кімнен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__________________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ата-ананың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заңды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өкілдің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ТАӘ (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болған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жағдайда</w:t>
            </w:r>
            <w:proofErr w:type="spellEnd"/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CE03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Телефоны: _________________</w:t>
            </w:r>
          </w:p>
        </w:tc>
      </w:tr>
    </w:tbl>
    <w:p w:rsidR="00CE0315" w:rsidRPr="00CE0315" w:rsidRDefault="00CE0315" w:rsidP="00CE0315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proofErr w:type="spellStart"/>
      <w:r w:rsidRPr="00CE0315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>Өтініш</w:t>
      </w:r>
      <w:proofErr w:type="spellEnd"/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Менің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балам _________________________________________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(Т.А.Ә. (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болған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жағдайда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)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_____________________________________________________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(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елді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мекеннің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ауданның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,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қаланың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және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облыстың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атауы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)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_____________________________________________________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тіркелген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мекенжайы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бойынша</w:t>
      </w:r>
      <w:proofErr w:type="spellEnd"/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_____________________________________________________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(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білім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беру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ұйымының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толық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атауы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)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қабылдауды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сұраймын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.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Ақпараттық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жүйелерде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қамтылған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заңмен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қорғалатын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құпияны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құрайтын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мәліметтерді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пайдалануға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келісемін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.</w:t>
      </w:r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 xml:space="preserve">      _______________ "___" ________ 20__ 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жыл</w:t>
      </w:r>
      <w:proofErr w:type="spellEnd"/>
    </w:p>
    <w:p w:rsidR="00CE0315" w:rsidRPr="00CE0315" w:rsidRDefault="00CE0315" w:rsidP="00CE0315">
      <w:pPr>
        <w:shd w:val="clear" w:color="auto" w:fill="FFFFFF"/>
        <w:spacing w:after="360" w:line="238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</w:pPr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      (</w:t>
      </w:r>
      <w:proofErr w:type="spellStart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қолы</w:t>
      </w:r>
      <w:proofErr w:type="spellEnd"/>
      <w:r w:rsidRPr="00CE0315"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  <w:lang w:eastAsia="ru-RU"/>
        </w:rPr>
        <w:t>)</w:t>
      </w:r>
    </w:p>
    <w:p w:rsidR="00CE0315" w:rsidRPr="00CE0315" w:rsidRDefault="00CE0315">
      <w:pPr>
        <w:rPr>
          <w:rFonts w:ascii="Times New Roman" w:hAnsi="Times New Roman" w:cs="Times New Roman"/>
          <w:lang w:val="kk-KZ"/>
        </w:rPr>
      </w:pPr>
    </w:p>
    <w:sectPr w:rsidR="00CE0315" w:rsidRPr="00CE0315" w:rsidSect="003F1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16AE"/>
    <w:rsid w:val="00355E3A"/>
    <w:rsid w:val="003F16AE"/>
    <w:rsid w:val="005111C6"/>
    <w:rsid w:val="005E2940"/>
    <w:rsid w:val="00A676A3"/>
    <w:rsid w:val="00CE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40"/>
  </w:style>
  <w:style w:type="paragraph" w:styleId="3">
    <w:name w:val="heading 3"/>
    <w:basedOn w:val="a"/>
    <w:link w:val="30"/>
    <w:uiPriority w:val="9"/>
    <w:qFormat/>
    <w:rsid w:val="003F16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16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F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3F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1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3000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200029358" TargetMode="External"/><Relationship Id="rId5" Type="http://schemas.openxmlformats.org/officeDocument/2006/relationships/hyperlink" Target="https://adilet.zan.kz/kaz/docs/V21000229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V20000208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school1</cp:lastModifiedBy>
  <cp:revision>3</cp:revision>
  <dcterms:created xsi:type="dcterms:W3CDTF">2023-01-11T04:53:00Z</dcterms:created>
  <dcterms:modified xsi:type="dcterms:W3CDTF">2023-01-11T05:31:00Z</dcterms:modified>
</cp:coreProperties>
</file>